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4c5c430873f04dc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068FFE3" w:rsidRDefault="00000000" w14:paraId="68FCE4B4" wp14:textId="3A94CABD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068FFE3" w:rsidR="7A5C346B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1. razredu srednje škole za školsku godinu 2020./2021.  </w:t>
      </w:r>
    </w:p>
    <w:p xmlns:wp14="http://schemas.microsoft.com/office/word/2010/wordml" w:rsidRPr="00000000" w:rsidR="00000000" w:rsidDel="00000000" w:rsidP="7068FFE3" w:rsidRDefault="00000000" w14:paraId="00000001" wp14:textId="13F097A3">
      <w:pPr>
        <w:pStyle w:val="Normal"/>
        <w:spacing w:line="240" w:lineRule="auto"/>
        <w:rPr>
          <w:b w:val="1"/>
          <w:bCs w:val="1"/>
          <w:noProof w:val="0"/>
          <w:color w:val="2e75b5"/>
          <w:sz w:val="28"/>
          <w:szCs w:val="28"/>
          <w:lang w:val="hr-HR"/>
        </w:rPr>
      </w:pPr>
      <w:r w:rsidRPr="631A408D" w:rsidDel="00000000" w:rsidR="7A5C346B">
        <w:rPr>
          <w:b w:val="1"/>
          <w:bCs w:val="1"/>
          <w:color w:val="2e75b5"/>
          <w:sz w:val="28"/>
          <w:szCs w:val="28"/>
        </w:rPr>
        <w:t xml:space="preserve">(</w:t>
      </w:r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opće</w:t>
      </w:r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,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jezične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i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prirodoslovno-matematičke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gimnazije</w:t>
      </w:r>
      <w:r w:rsidRPr="631A408D" w:rsidDel="00000000" w:rsidR="570F234B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70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75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85"/>
        <w:gridCol w:w="2850"/>
        <w:gridCol w:w="2850"/>
        <w:gridCol w:w="3165"/>
        <w:gridCol w:w="3105"/>
      </w:tblGrid>
      <w:tr xmlns:wp14="http://schemas.microsoft.com/office/word/2010/wordml" w:rsidTr="631A408D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31A408D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31A408D" w14:paraId="6502897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31A408D" w:rsidRDefault="00000000" wp14:textId="77777777" w14:paraId="689AB2AC">
            <w:pPr>
              <w:shd w:val="clear" w:color="auto" w:fill="FFFFFF" w:themeFill="background1"/>
              <w:spacing w:before="0" w:after="48" w:line="240" w:lineRule="auto"/>
              <w:ind w:left="0" w:right="0" w:firstLine="0"/>
              <w:jc w:val="left"/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</w:pPr>
            <w:r w:rsidRPr="631A408D" w:rsidR="5C7C8C4C"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  <w:t>SŠ (2) LJ A.1.1.</w:t>
            </w:r>
          </w:p>
          <w:p w:rsidRPr="00000000" w:rsidR="00000000" w:rsidDel="00000000" w:rsidP="631A408D" w:rsidRDefault="00000000" wp14:textId="77777777" w14:paraId="67609A7F">
            <w:pPr>
              <w:shd w:val="clear" w:color="auto" w:fill="FFFFFF" w:themeFill="background1"/>
              <w:spacing w:before="0" w:after="48" w:line="240" w:lineRule="auto"/>
              <w:ind w:left="0" w:right="0" w:firstLine="0"/>
              <w:jc w:val="left"/>
            </w:pPr>
            <w:r w:rsidRPr="631A408D" w:rsidR="5C7C8C4C"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  <w:t>Vlada pravilima čitanja i pisanja te pravilnoga naglašavanja latinskih riječi.</w:t>
            </w:r>
          </w:p>
          <w:p w:rsidRPr="00000000" w:rsidR="00000000" w:rsidDel="00000000" w:rsidP="631A408D" w:rsidRDefault="00000000" w14:paraId="00000016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0"/>
            <w:bookmarkEnd w:id="0"/>
            <w:r w:rsidRPr="00000000" w:rsidDel="00000000" w:rsidR="00000000">
              <w:rPr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razvoj latinskog jezika</w:t>
            </w:r>
          </w:p>
        </w:tc>
      </w:tr>
      <w:tr xmlns:wp14="http://schemas.microsoft.com/office/word/2010/wordml" w:rsidTr="631A408D" w14:paraId="17A789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A.1.1.</w:t>
            </w:r>
          </w:p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Vlada pravilima čitanja i pisanja te pravilnoga naglašavanja latinskih riječi.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latinski jezik, njegova obilježja, povijest i značenje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prepoznavanje latinizama</w:t>
            </w:r>
          </w:p>
        </w:tc>
      </w:tr>
      <w:tr xmlns:wp14="http://schemas.microsoft.com/office/word/2010/wordml" w:rsidTr="631A408D" w14:paraId="22CD1A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veze s grčkom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Trojanski rat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nominativ i akuzativ A i O deklinacije, indikativ prezenta aktivnog</w:t>
            </w:r>
          </w:p>
        </w:tc>
      </w:tr>
      <w:tr xmlns:wp14="http://schemas.microsoft.com/office/word/2010/wordml" w:rsidTr="631A408D" w14:paraId="0CD00F3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mediteranska perspektiva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Enejino putovanje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genitiv A i O deklinacije, indikativ prezenta aktivnog, prijedlozi</w:t>
            </w:r>
          </w:p>
        </w:tc>
      </w:tr>
      <w:tr xmlns:wp14="http://schemas.microsoft.com/office/word/2010/wordml" w:rsidTr="631A408D" w14:paraId="1A066C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5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5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5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ljudske sudbine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Eneja i Didona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dativ i ablativ A i O deklinacije, indikativ prezenta aktivnog</w:t>
            </w:r>
          </w:p>
        </w:tc>
      </w:tr>
      <w:tr xmlns:wp14="http://schemas.microsoft.com/office/word/2010/wordml" w:rsidTr="631A408D" w14:paraId="2D093F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5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6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6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6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6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6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velika putovanja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Eneja u Laciju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vokativ A i O deklinacije, imperativ</w:t>
            </w:r>
          </w:p>
        </w:tc>
      </w:tr>
      <w:tr xmlns:wp14="http://schemas.microsoft.com/office/word/2010/wordml" w:rsidTr="631A408D" w14:paraId="2C5ACCD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7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7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7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7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7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7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7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7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osnutak Grada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Rea Silvija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pridjevi A i O deklinacije</w:t>
            </w:r>
          </w:p>
        </w:tc>
      </w:tr>
      <w:tr xmlns:wp14="http://schemas.microsoft.com/office/word/2010/wordml" w:rsidTr="631A408D" w14:paraId="177D43EC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8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8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8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8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8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8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8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8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osnutak grada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Romul i Rem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 A i O deklinacije, sistematizacija oblika prezenta aktivnog</w:t>
            </w:r>
          </w:p>
        </w:tc>
      </w:tr>
      <w:tr xmlns:wp14="http://schemas.microsoft.com/office/word/2010/wordml" w:rsidTr="631A408D" w14:paraId="4B2CAD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631A408D" w14:paraId="4A093B4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9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9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9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A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A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A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A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A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Marsova djeca, prvi ratovi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Romul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aktivnog</w:t>
            </w:r>
          </w:p>
        </w:tc>
      </w:tr>
      <w:tr xmlns:wp14="http://schemas.microsoft.com/office/word/2010/wordml" w:rsidTr="631A408D" w14:paraId="45BA108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A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B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B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B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B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B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B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B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Marsova djeca, prvi ratovi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otmica Sabinjanki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aktivnog</w:t>
            </w:r>
          </w:p>
        </w:tc>
      </w:tr>
      <w:tr xmlns:wp14="http://schemas.microsoft.com/office/word/2010/wordml" w:rsidTr="631A408D" w14:paraId="6D041D3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C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C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C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C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C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C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C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C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 kraljevstvo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deklinacije, indikativ prezenta pasivnog</w:t>
            </w:r>
          </w:p>
        </w:tc>
      </w:tr>
      <w:tr xmlns:wp14="http://schemas.microsoft.com/office/word/2010/wordml" w:rsidTr="631A408D" w14:paraId="47CB4D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D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D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D7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D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D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D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D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E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–pridjevi  III. deklinacije, indikativ prezenta pasivnog</w:t>
            </w:r>
          </w:p>
        </w:tc>
      </w:tr>
      <w:tr xmlns:wp14="http://schemas.microsoft.com/office/word/2010/wordml" w:rsidTr="631A408D" w14:paraId="5590D18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E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E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E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E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E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F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F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F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pridjevi III. deklinacije, indikativ prezenta pasivnog</w:t>
            </w:r>
          </w:p>
        </w:tc>
      </w:tr>
      <w:tr xmlns:wp14="http://schemas.microsoft.com/office/word/2010/wordml" w:rsidTr="631A408D" w14:paraId="186F4D1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F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F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F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0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0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0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0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0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jezičnih sadržaja i vrednovanje naučenoga</w:t>
            </w:r>
          </w:p>
        </w:tc>
      </w:tr>
      <w:tr xmlns:wp14="http://schemas.microsoft.com/office/word/2010/wordml" w:rsidTr="631A408D" w14:paraId="17A13BA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0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1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11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1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15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1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1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19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ili civilizacijska tema</w:t>
            </w:r>
          </w:p>
        </w:tc>
      </w:tr>
      <w:tr xmlns:wp14="http://schemas.microsoft.com/office/word/2010/wordml" w:rsidTr="631A408D" w14:paraId="6D1381C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631A408D" w14:paraId="2774B97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2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2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2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2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2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2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2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2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particip prezenta </w:t>
            </w:r>
          </w:p>
        </w:tc>
      </w:tr>
      <w:tr xmlns:wp14="http://schemas.microsoft.com/office/word/2010/wordml" w:rsidTr="631A408D" w14:paraId="0CDC7D1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3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3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3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3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3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4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4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4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pasivnog</w:t>
            </w:r>
          </w:p>
        </w:tc>
      </w:tr>
      <w:tr xmlns:wp14="http://schemas.microsoft.com/office/word/2010/wordml" w:rsidTr="631A408D" w14:paraId="7D42BE3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5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5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5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pasivnog</w:t>
            </w:r>
          </w:p>
        </w:tc>
      </w:tr>
      <w:tr xmlns:wp14="http://schemas.microsoft.com/office/word/2010/wordml" w:rsidTr="631A408D" w14:paraId="762B940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5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6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6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6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6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6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6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opis Grada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IV. deklinacija</w:t>
            </w:r>
          </w:p>
        </w:tc>
      </w:tr>
      <w:tr xmlns:wp14="http://schemas.microsoft.com/office/word/2010/wordml" w:rsidTr="631A408D" w14:paraId="307905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7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7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73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7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7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7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7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7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zakoni i običaji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IV. deklinacija</w:t>
            </w:r>
          </w:p>
        </w:tc>
      </w:tr>
      <w:tr xmlns:wp14="http://schemas.microsoft.com/office/word/2010/wordml" w:rsidTr="631A408D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31A408D" w14:paraId="672AC35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8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8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8B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8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8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9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9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9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zakoni i običaji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jezičnih sadržaja</w:t>
            </w:r>
          </w:p>
        </w:tc>
      </w:tr>
      <w:tr xmlns:wp14="http://schemas.microsoft.com/office/word/2010/wordml" w:rsidTr="631A408D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631A408D" w14:paraId="6341261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A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A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A4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A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A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A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A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AD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Junije Brut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V. deklinacija</w:t>
            </w:r>
          </w:p>
        </w:tc>
      </w:tr>
      <w:tr xmlns:wp14="http://schemas.microsoft.com/office/word/2010/wordml" w:rsidTr="631A408D" w14:paraId="2A4671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B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B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B5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B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B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B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B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BE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Junije Brut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V. deklinacija</w:t>
            </w:r>
          </w:p>
        </w:tc>
      </w:tr>
      <w:tr xmlns:wp14="http://schemas.microsoft.com/office/word/2010/wordml" w:rsidTr="631A408D" w14:paraId="5512D47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C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C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C6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C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C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C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C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C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senatus populusque Romanus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odabrane zamjenice</w:t>
            </w:r>
          </w:p>
        </w:tc>
      </w:tr>
      <w:tr xmlns:wp14="http://schemas.microsoft.com/office/word/2010/wordml" w:rsidTr="631A408D" w14:paraId="5F644BA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D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D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D8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D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D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D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E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E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odabrane zamjenice</w:t>
            </w:r>
          </w:p>
        </w:tc>
      </w:tr>
      <w:tr xmlns:wp14="http://schemas.microsoft.com/office/word/2010/wordml" w:rsidTr="631A408D" w14:paraId="4259F8B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E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E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EA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E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E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F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F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F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odabrane zamjenice</w:t>
            </w:r>
          </w:p>
        </w:tc>
      </w:tr>
      <w:tr xmlns:wp14="http://schemas.microsoft.com/office/word/2010/wordml" w:rsidTr="631A408D" w14:paraId="536B9D2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F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F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FC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F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0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0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0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0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komparacija pridjeva</w:t>
            </w:r>
          </w:p>
        </w:tc>
      </w:tr>
      <w:tr xmlns:wp14="http://schemas.microsoft.com/office/word/2010/wordml" w:rsidTr="631A408D" w14:paraId="38F36A4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0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0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0E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1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1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1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1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1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komparacija pridjeva</w:t>
            </w:r>
          </w:p>
        </w:tc>
      </w:tr>
      <w:tr xmlns:wp14="http://schemas.microsoft.com/office/word/2010/wordml" w:rsidTr="631A408D" w14:paraId="5A8B9E9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1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1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2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2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2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2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2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2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brojevi</w:t>
            </w:r>
          </w:p>
        </w:tc>
      </w:tr>
      <w:tr xmlns:wp14="http://schemas.microsoft.com/office/word/2010/wordml" w:rsidTr="631A408D" w14:paraId="664F3EA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3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3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32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3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3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3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3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3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3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31A408D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631A408D" w14:paraId="57660DB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4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4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49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4D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slobodna tema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prilagođeni tekst po izboru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usvojenih sadržaja</w:t>
            </w:r>
          </w:p>
        </w:tc>
      </w:tr>
      <w:tr xmlns:wp14="http://schemas.microsoft.com/office/word/2010/wordml" w:rsidTr="631A408D" w14:paraId="020D6FFD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5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5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5B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5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6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6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6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slobodna tema</w:t>
            </w:r>
          </w:p>
          <w:p w:rsidRPr="00000000" w:rsidR="00000000" w:rsidDel="00000000" w:rsidP="00000000" w:rsidRDefault="00000000" w14:paraId="000002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prilagođeni tekst po izboru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usvojenih sadržaja</w:t>
            </w:r>
          </w:p>
        </w:tc>
      </w:tr>
      <w:tr xmlns:wp14="http://schemas.microsoft.com/office/word/2010/wordml" w:rsidTr="631A408D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6F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0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1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762700"/>
  <w15:docId w15:val="{4dc1e2a9-cf0c-4efa-b542-272b0e3f4c09}"/>
  <w:rsids>
    <w:rsidRoot w:val="4E22BB5B"/>
    <w:rsid w:val="00000000"/>
    <w:rsid w:val="4E22BB5B"/>
    <w:rsid w:val="570F234B"/>
    <w:rsid w:val="5C7C8C4C"/>
    <w:rsid w:val="631A408D"/>
    <w:rsid w:val="7068FFE3"/>
    <w:rsid w:val="7396D319"/>
    <w:rsid w:val="7A5C346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B019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vLCAPLqhhq0ddRjPGnQoFwGvQ==">AMUW2mXVoHRsX4zYH8GpOt0rth+gzMNz+yXizzeVOYkHGEIS0yNDaqpd7lKxbO5FioHdAzFGNKDSZbx3YL+RO0xzL1M9dMO8GVJh6ykIM1yPW9cvoGDpaOHVWEJj3ueu5lOR6cPu8THB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3BA828-4AC7-4B49-8971-2F43C095678E}"/>
</file>

<file path=customXML/itemProps3.xml><?xml version="1.0" encoding="utf-8"?>
<ds:datastoreItem xmlns:ds="http://schemas.openxmlformats.org/officeDocument/2006/customXml" ds:itemID="{41A2AD76-7253-459A-84F5-5102D79DA9DA}"/>
</file>

<file path=customXML/itemProps4.xml><?xml version="1.0" encoding="utf-8"?>
<ds:datastoreItem xmlns:ds="http://schemas.openxmlformats.org/officeDocument/2006/customXml" ds:itemID="{D05F1C8C-FFA2-438F-96A6-60894F813DB7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2020-08-29T05:36:00Z</dcterms:created>
  <dcterms:modified xsi:type="dcterms:W3CDTF">2020-09-30T11:06:32Z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